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41ab9e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41ab9e"/>
          <w:sz w:val="32"/>
          <w:szCs w:val="32"/>
          <w:rtl w:val="0"/>
        </w:rPr>
        <w:t xml:space="preserve">Better Evidence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rPr>
          <w:rFonts w:ascii="Calibri" w:cs="Calibri" w:eastAsia="Calibri" w:hAnsi="Calibri"/>
          <w:b w:val="1"/>
          <w:color w:val="231f2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hrough Better Evidence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, UpToDate is now available for medical trainees and faculty of [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highlight w:val="yellow"/>
          <w:rtl w:val="0"/>
        </w:rPr>
        <w:t xml:space="preserve">name of school of medicine]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UpToDate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is a clinical decision support tool authored by 6,900 world-renowned physicians who synthesize the most recent medical information into trusted, evidence-based recommendations accessible via the web or download, on a computer or a smartphone. Over 1.7 million clinicians in over 190 countries and nearly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90% of major academic medical centers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 in the U.S. rely on UpToDate to find the answers to pressing questions. Every day, clinicians worldwide view topics covering 25 specialties over 1.5 million times.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92d050"/>
        </w:rPr>
      </w:pPr>
      <w:r w:rsidDel="00000000" w:rsidR="00000000" w:rsidRPr="00000000">
        <w:rPr>
          <w:rFonts w:ascii="Calibri" w:cs="Calibri" w:eastAsia="Calibri" w:hAnsi="Calibri"/>
          <w:b w:val="1"/>
          <w:color w:val="41ab9e"/>
          <w:sz w:val="32"/>
          <w:szCs w:val="32"/>
          <w:rtl w:val="0"/>
        </w:rPr>
        <w:t xml:space="preserve">Registering for an UpToDate® Account through your university: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92d05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isit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www.uptodate.com/online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hen click on the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Register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link in the top right of the page and complete the registration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color w:val="92d050"/>
        </w:rPr>
      </w:pPr>
      <w:r w:rsidDel="00000000" w:rsidR="00000000" w:rsidRPr="00000000">
        <w:rPr>
          <w:rFonts w:ascii="Calibri" w:cs="Calibri" w:eastAsia="Calibri" w:hAnsi="Calibri"/>
          <w:b w:val="1"/>
          <w:color w:val="41ab9e"/>
          <w:sz w:val="32"/>
          <w:szCs w:val="32"/>
          <w:rtl w:val="0"/>
        </w:rPr>
        <w:t xml:space="preserve">Using UpToDate®: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Registering for an UpToDate account through your university provides access to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UpToDate</w:t>
      </w:r>
      <w:r w:rsidDel="00000000" w:rsidR="00000000" w:rsidRPr="00000000">
        <w:rPr>
          <w:rFonts w:ascii="Calibri" w:cs="Calibri" w:eastAsia="Calibri" w:hAnsi="Calibri"/>
          <w:b w:val="1"/>
          <w:color w:val="231f20"/>
          <w:vertAlign w:val="superscript"/>
          <w:rtl w:val="0"/>
        </w:rPr>
        <w:t xml:space="preserve">®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 Anywhere,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comprehensive, mobile-enabled resource that gives you access to UpToDate’s evidence-based clinical content when and where you need it. With UpToDate</w:t>
      </w:r>
      <w:r w:rsidDel="00000000" w:rsidR="00000000" w:rsidRPr="00000000">
        <w:rPr>
          <w:rFonts w:ascii="Calibri" w:cs="Calibri" w:eastAsia="Calibri" w:hAnsi="Calibri"/>
          <w:b w:val="1"/>
          <w:color w:val="231f20"/>
          <w:vertAlign w:val="superscript"/>
          <w:rtl w:val="0"/>
        </w:rPr>
        <w:t xml:space="preserve">®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Anywhere, you can: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Access UpToDate via a computer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Access to UpToDate from any computer with an Internet connection (i.e,. your own personal laptop or a desktop computer in the University or library)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7bc143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Access UpToDate via a mobile device or tablet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Download the 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ree UpToDate Mobile App for your iOS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 Android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™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device  (on 2 devices)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Access UpToDate remotely from outside the [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name of university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UpToDate offline,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without a connection to the internet, through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Mobile Complete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color w:val="92d05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1ab9e"/>
          <w:sz w:val="32"/>
          <w:szCs w:val="32"/>
          <w:rtl w:val="0"/>
        </w:rPr>
        <w:t xml:space="preserve">Maintaining Access: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maintain uninterrupted access to UpToDate, you must confirm your affiliation with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[name of university]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least once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every 90 days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logging in to UpToDate from within the University’s network.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7bc1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1ab9e"/>
          <w:sz w:val="32"/>
          <w:szCs w:val="32"/>
          <w:rtl w:val="0"/>
        </w:rPr>
        <w:t xml:space="preserve">Need Help?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Write to the Better Evidence Program at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betraining@ariadnelabs.org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with any questions related to access or usability of UpToDate at your University. For technical questions, please contact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UpToDate Customer Service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customerservice@uptodate.com</w:t>
        </w:r>
      </w:hyperlink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195388" cy="70164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701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303238" cy="31242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38" cy="3124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School’s Logo</w:t>
            </w:r>
          </w:p>
        </w:tc>
      </w:tr>
    </w:tbl>
    <w:p w:rsidR="00000000" w:rsidDel="00000000" w:rsidP="00000000" w:rsidRDefault="00000000" w:rsidRPr="00000000" w14:paraId="0000001A">
      <w:pPr>
        <w:spacing w:after="240" w:line="24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www.uptodate.com/online" TargetMode="External"/><Relationship Id="rId7" Type="http://schemas.openxmlformats.org/officeDocument/2006/relationships/hyperlink" Target="mailto:betraining@ariadnelabs.org" TargetMode="External"/><Relationship Id="rId8" Type="http://schemas.openxmlformats.org/officeDocument/2006/relationships/hyperlink" Target="mailto:customerservice@uptod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